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F16F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>spraw</w:t>
      </w:r>
      <w:r w:rsidR="00567FF3" w:rsidRPr="00567FF3">
        <w:rPr>
          <w:rFonts w:ascii="Times New Roman" w:hAnsi="Times New Roman" w:cs="Times New Roman"/>
          <w:sz w:val="24"/>
          <w:szCs w:val="24"/>
        </w:rPr>
        <w:t>ie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 dotycząc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ej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 finansa</w:t>
      </w:r>
      <w:bookmarkStart w:id="0" w:name="_GoBack"/>
      <w:bookmarkEnd w:id="0"/>
      <w:r w:rsidR="00567FF3" w:rsidRPr="00567FF3">
        <w:rPr>
          <w:rFonts w:ascii="Times New Roman" w:hAnsi="Times New Roman" w:cs="Times New Roman"/>
          <w:sz w:val="24"/>
          <w:szCs w:val="24"/>
        </w:rPr>
        <w:t>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115E47" w:rsidRDefault="00BD65A6" w:rsidP="009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E47">
              <w:rPr>
                <w:rFonts w:ascii="Times New Roman" w:hAnsi="Times New Roman" w:cs="Times New Roman"/>
                <w:sz w:val="18"/>
                <w:szCs w:val="18"/>
              </w:rPr>
              <w:t>Art. 13 pkt 11 ustawy z dnia 7 października 1992 r. o regionalnych izbach obrachunkowych (Dz.U. z 201</w:t>
            </w:r>
            <w:r w:rsidR="006611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5E47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6611BE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 w:rsidRPr="00115E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D65A6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6611B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3958C6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3958C6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6611B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3958C6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454" w:type="dxa"/>
              <w:bottom w:w="454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454" w:type="dxa"/>
                  <w:bottom w:w="454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454" w:type="dxa"/>
              <w:bottom w:w="454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824076" w:rsidRDefault="003374AE" w:rsidP="00C03CEB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824076" w:rsidSect="000023F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67FF3"/>
    <w:rsid w:val="006611BE"/>
    <w:rsid w:val="007F60AF"/>
    <w:rsid w:val="00824076"/>
    <w:rsid w:val="009E7556"/>
    <w:rsid w:val="00A56B96"/>
    <w:rsid w:val="00AA4E70"/>
    <w:rsid w:val="00AE0E79"/>
    <w:rsid w:val="00B35B25"/>
    <w:rsid w:val="00BD65A6"/>
    <w:rsid w:val="00C03CEB"/>
    <w:rsid w:val="00C4116A"/>
    <w:rsid w:val="00C73F32"/>
    <w:rsid w:val="00C84969"/>
    <w:rsid w:val="00C96B6B"/>
    <w:rsid w:val="00D559C7"/>
    <w:rsid w:val="00D74003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lhuzarewicz</cp:lastModifiedBy>
  <cp:revision>14</cp:revision>
  <cp:lastPrinted>2015-03-02T09:41:00Z</cp:lastPrinted>
  <dcterms:created xsi:type="dcterms:W3CDTF">2015-02-27T14:28:00Z</dcterms:created>
  <dcterms:modified xsi:type="dcterms:W3CDTF">2017-02-20T09:48:00Z</dcterms:modified>
</cp:coreProperties>
</file>